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ОБЗОР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ПРАКТИКИ ПРИМЕНЕНИЯ ЗАКОНОДАТЕЛЬСТВА РОССИЙСКОЙ ФЕДЕРАЦИИО ПРОТИВОДЕЙСТВИИ КОРРУПЦИИ ПО ВОПРОСАМ ПРЕДОТВРАЩЕНИЯ</w:t>
      </w:r>
      <w:r w:rsidR="00D54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C44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6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Антикоррупционным законодательством для отдельных категорий лиц (далее - служащие, работники)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обратился в данное учреждение для прохождения медицинского освидетельствования.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</w:t>
      </w:r>
      <w:r w:rsidRPr="002E0C44">
        <w:rPr>
          <w:rFonts w:ascii="Times New Roman" w:hAnsi="Times New Roman" w:cs="Times New Roman"/>
          <w:sz w:val="28"/>
          <w:szCs w:val="28"/>
        </w:rPr>
        <w:lastRenderedPageBreak/>
        <w:t>исследований она не участвовала, акт медицинского освидетельствования не подписывала.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комиссией установлено следующее.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учреждения включена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</w:t>
      </w:r>
      <w:hyperlink r:id="rId8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lastRenderedPageBreak/>
        <w:t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увольнения в связи с утратой доверия за совершение коррупционного правонарушения.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Разъяснение к ситуации 1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Довод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об отсутствии конфликта интересов комиссией был признан несостоятельным по следующим причинам.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</w:t>
      </w:r>
      <w:proofErr w:type="gramStart"/>
      <w:r w:rsidRPr="002E0C44">
        <w:rPr>
          <w:rFonts w:ascii="Times New Roman" w:hAnsi="Times New Roman" w:cs="Times New Roman"/>
          <w:sz w:val="28"/>
          <w:szCs w:val="28"/>
        </w:rPr>
        <w:t>у заместителя</w:t>
      </w:r>
      <w:proofErr w:type="gramEnd"/>
      <w:r w:rsidRPr="002E0C44">
        <w:rPr>
          <w:rFonts w:ascii="Times New Roman" w:hAnsi="Times New Roman" w:cs="Times New Roman"/>
          <w:sz w:val="28"/>
          <w:szCs w:val="28"/>
        </w:rPr>
        <w:t xml:space="preserve">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</w:t>
      </w:r>
      <w:r w:rsidRPr="002E0C44">
        <w:rPr>
          <w:rFonts w:ascii="Times New Roman" w:hAnsi="Times New Roman" w:cs="Times New Roman"/>
          <w:sz w:val="28"/>
          <w:szCs w:val="28"/>
        </w:rPr>
        <w:lastRenderedPageBreak/>
        <w:t>(начальника отдела) напрямую влияет на возможность получения ею дохода в виде денег.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9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3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который совместно с ним является </w:t>
      </w:r>
      <w:proofErr w:type="spellStart"/>
      <w:r w:rsidRPr="002E0C44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Pr="002E0C44">
        <w:rPr>
          <w:rFonts w:ascii="Times New Roman" w:hAnsi="Times New Roman" w:cs="Times New Roman"/>
          <w:sz w:val="28"/>
          <w:szCs w:val="28"/>
        </w:rPr>
        <w:t xml:space="preserve"> крупного кредита в банке.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 w:rsidRPr="002E0C44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2E0C44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C44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2E0C4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и, как следствие, </w:t>
      </w:r>
      <w:proofErr w:type="spellStart"/>
      <w:r w:rsidRPr="002E0C44"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 w:rsidRPr="002E0C44"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0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Для проведения внеплановой проверки был направлен другой инспектор.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4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работает методистом в том же учреждении.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1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lastRenderedPageBreak/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выговора.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в инициативном порядке перешел на работу в другое учреждение.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5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</w:t>
      </w:r>
      <w:hyperlink r:id="rId12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Разъяснение к ситуации 5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наличие личной заинтересованности;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наличие связи между получением (возможностью получения) доходов или выгод должностным лицом и (или) лицами, с которыми связана его личная </w:t>
      </w:r>
      <w:r w:rsidRPr="002E0C44">
        <w:rPr>
          <w:rFonts w:ascii="Times New Roman" w:hAnsi="Times New Roman" w:cs="Times New Roman"/>
          <w:sz w:val="28"/>
          <w:szCs w:val="28"/>
        </w:rPr>
        <w:lastRenderedPageBreak/>
        <w:t>заинтересованность, и реализацией (возможной реализацией) должностным лицом своих полномочий.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Ситуация 6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интересов направлять не требовалось.</w:t>
      </w:r>
    </w:p>
    <w:p w:rsidR="002E0C44" w:rsidRPr="00E17EE7" w:rsidRDefault="002E0C44" w:rsidP="00E1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0C44">
        <w:rPr>
          <w:rFonts w:ascii="Times New Roman" w:hAnsi="Times New Roman" w:cs="Times New Roman"/>
          <w:b/>
          <w:bCs/>
          <w:sz w:val="28"/>
          <w:szCs w:val="28"/>
        </w:rPr>
        <w:t>Разъяснение к ситуации 6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142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облигация федерального займа является ценной бумагой.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>- отсутствует конфликт интересов;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- служащий не участвует в управлении коммерческой или некоммерческой организацией, за исключением случаев, указанных в </w:t>
      </w:r>
      <w:hyperlink r:id="rId14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17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2E0C44" w:rsidRPr="002E0C44" w:rsidRDefault="002E0C44" w:rsidP="00E1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44">
        <w:rPr>
          <w:rFonts w:ascii="Times New Roman" w:hAnsi="Times New Roman" w:cs="Times New Roman"/>
          <w:sz w:val="28"/>
          <w:szCs w:val="28"/>
        </w:rPr>
        <w:t xml:space="preserve"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</w:t>
      </w:r>
      <w:hyperlink r:id="rId15" w:history="1">
        <w:r w:rsidRPr="002E0C4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0C44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2B5305" w:rsidRPr="002E0C44" w:rsidRDefault="002B5305" w:rsidP="00E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5305" w:rsidRPr="002E0C44" w:rsidSect="00D546BF">
      <w:headerReference w:type="default" r:id="rId16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B4" w:rsidRDefault="008539B4" w:rsidP="002E0C44">
      <w:pPr>
        <w:spacing w:after="0" w:line="240" w:lineRule="auto"/>
      </w:pPr>
      <w:r>
        <w:separator/>
      </w:r>
    </w:p>
  </w:endnote>
  <w:endnote w:type="continuationSeparator" w:id="0">
    <w:p w:rsidR="008539B4" w:rsidRDefault="008539B4" w:rsidP="002E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B4" w:rsidRDefault="008539B4" w:rsidP="002E0C44">
      <w:pPr>
        <w:spacing w:after="0" w:line="240" w:lineRule="auto"/>
      </w:pPr>
      <w:r>
        <w:separator/>
      </w:r>
    </w:p>
  </w:footnote>
  <w:footnote w:type="continuationSeparator" w:id="0">
    <w:p w:rsidR="008539B4" w:rsidRDefault="008539B4" w:rsidP="002E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816444"/>
      <w:docPartObj>
        <w:docPartGallery w:val="Page Numbers (Top of Page)"/>
        <w:docPartUnique/>
      </w:docPartObj>
    </w:sdtPr>
    <w:sdtEndPr/>
    <w:sdtContent>
      <w:p w:rsidR="002E0C44" w:rsidRDefault="002E0C44">
        <w:pPr>
          <w:pStyle w:val="a3"/>
          <w:jc w:val="center"/>
        </w:pPr>
      </w:p>
      <w:p w:rsidR="002E0C44" w:rsidRDefault="002E0C44">
        <w:pPr>
          <w:pStyle w:val="a3"/>
          <w:jc w:val="center"/>
        </w:pPr>
      </w:p>
      <w:p w:rsidR="002E0C44" w:rsidRDefault="002E0C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42">
          <w:rPr>
            <w:noProof/>
          </w:rPr>
          <w:t>6</w:t>
        </w:r>
        <w:r>
          <w:fldChar w:fldCharType="end"/>
        </w:r>
      </w:p>
    </w:sdtContent>
  </w:sdt>
  <w:p w:rsidR="002E0C44" w:rsidRDefault="002E0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44"/>
    <w:rsid w:val="00172D42"/>
    <w:rsid w:val="001A1E24"/>
    <w:rsid w:val="002B5305"/>
    <w:rsid w:val="002E0C44"/>
    <w:rsid w:val="008539B4"/>
    <w:rsid w:val="00A162F7"/>
    <w:rsid w:val="00D546BF"/>
    <w:rsid w:val="00E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FAA4-0715-4659-93D1-700287F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C44"/>
  </w:style>
  <w:style w:type="paragraph" w:styleId="a5">
    <w:name w:val="footer"/>
    <w:basedOn w:val="a"/>
    <w:link w:val="a6"/>
    <w:uiPriority w:val="99"/>
    <w:unhideWhenUsed/>
    <w:rsid w:val="002E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13" Type="http://schemas.openxmlformats.org/officeDocument/2006/relationships/hyperlink" Target="consultantplus://offline/ref=55093AFCED7C61AB9B25DA9BD2A8A8EA397CD3DF5DEE93202F992F9937C567146FFF78A7088EB6D0E2814B46EAA72A2B4EA6BD5B34m3N1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093AFCED7C61AB9B25DA9BD2A8A8EA397ED2DF52E893202F992F9937C567146FFF78A30D83B6D0E2814B46EAA72A2B4EA6BD5B34m3N1L" TargetMode="External"/><Relationship Id="rId12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11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093AFCED7C61AB9B25DA9BD2A8A8EA3E75DEDE58EB93202F992F9937C567147DFF20AF0F87A384B7DB1C4BE8mAN5L" TargetMode="External"/><Relationship Id="rId10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093AFCED7C61AB9B25DA9BD2A8A8EA397ED2DF52E893202F992F9937C567146FFF78A30D84B6D0E2814B46EAA72A2B4EA6BD5B34m3N1L" TargetMode="External"/><Relationship Id="rId14" Type="http://schemas.openxmlformats.org/officeDocument/2006/relationships/hyperlink" Target="consultantplus://offline/ref=55093AFCED7C61AB9B25DA9BD2A8A8EA397EDADE5EEE93202F992F9937C567146FFF78A10B82B6D0E2814B46EAA72A2B4EA6BD5B34m3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3007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2023-04-01T11:13:00Z</dcterms:created>
  <dcterms:modified xsi:type="dcterms:W3CDTF">2023-04-03T10:00:00Z</dcterms:modified>
</cp:coreProperties>
</file>