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24E" w:rsidRPr="00E27053" w:rsidRDefault="00D0224E" w:rsidP="00D0224E">
      <w:pPr>
        <w:autoSpaceDE w:val="0"/>
        <w:autoSpaceDN w:val="0"/>
        <w:adjustRightInd w:val="0"/>
        <w:spacing w:before="220" w:after="0" w:line="240" w:lineRule="auto"/>
        <w:ind w:left="5245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E27053">
        <w:rPr>
          <w:rFonts w:ascii="Times New Roman" w:hAnsi="Times New Roman"/>
          <w:b/>
          <w:bCs/>
          <w:sz w:val="28"/>
          <w:szCs w:val="28"/>
        </w:rPr>
        <w:t>Утвержден</w:t>
      </w:r>
    </w:p>
    <w:p w:rsidR="00D0224E" w:rsidRPr="00E27053" w:rsidRDefault="00D0224E" w:rsidP="00D0224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27053">
        <w:rPr>
          <w:rFonts w:ascii="Times New Roman" w:hAnsi="Times New Roman"/>
          <w:b/>
          <w:bCs/>
          <w:sz w:val="28"/>
          <w:szCs w:val="28"/>
        </w:rPr>
        <w:t>приказом</w:t>
      </w:r>
      <w:proofErr w:type="gramEnd"/>
      <w:r w:rsidRPr="00E27053">
        <w:rPr>
          <w:rFonts w:ascii="Times New Roman" w:hAnsi="Times New Roman"/>
          <w:b/>
          <w:bCs/>
          <w:sz w:val="28"/>
          <w:szCs w:val="28"/>
        </w:rPr>
        <w:t xml:space="preserve"> Комитета</w:t>
      </w:r>
    </w:p>
    <w:p w:rsidR="00D0224E" w:rsidRPr="00E27053" w:rsidRDefault="00D0224E" w:rsidP="00D0224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27053">
        <w:rPr>
          <w:rFonts w:ascii="Times New Roman" w:hAnsi="Times New Roman"/>
          <w:b/>
          <w:bCs/>
          <w:sz w:val="28"/>
          <w:szCs w:val="28"/>
        </w:rPr>
        <w:t>по</w:t>
      </w:r>
      <w:proofErr w:type="gramEnd"/>
      <w:r w:rsidRPr="00E27053">
        <w:rPr>
          <w:rFonts w:ascii="Times New Roman" w:hAnsi="Times New Roman"/>
          <w:b/>
          <w:bCs/>
          <w:sz w:val="28"/>
          <w:szCs w:val="28"/>
        </w:rPr>
        <w:t xml:space="preserve"> государственным закупкам</w:t>
      </w:r>
    </w:p>
    <w:p w:rsidR="00D0224E" w:rsidRPr="00E27053" w:rsidRDefault="00D0224E" w:rsidP="00D0224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b/>
          <w:bCs/>
          <w:sz w:val="28"/>
          <w:szCs w:val="28"/>
        </w:rPr>
      </w:pPr>
      <w:r w:rsidRPr="00E27053">
        <w:rPr>
          <w:rFonts w:ascii="Times New Roman" w:hAnsi="Times New Roman"/>
          <w:b/>
          <w:bCs/>
          <w:sz w:val="28"/>
          <w:szCs w:val="28"/>
        </w:rPr>
        <w:t>Республики Дагестан</w:t>
      </w:r>
    </w:p>
    <w:p w:rsidR="00D0224E" w:rsidRPr="00E27053" w:rsidRDefault="00D0224E" w:rsidP="00D0224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27053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E2705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_____________</w:t>
      </w:r>
      <w:r w:rsidRPr="00E27053">
        <w:rPr>
          <w:rFonts w:ascii="Times New Roman" w:hAnsi="Times New Roman"/>
          <w:b/>
          <w:bCs/>
          <w:sz w:val="28"/>
          <w:szCs w:val="28"/>
        </w:rPr>
        <w:t xml:space="preserve"> № ___</w:t>
      </w:r>
    </w:p>
    <w:p w:rsidR="00D0224E" w:rsidRPr="00E27053" w:rsidRDefault="00D0224E" w:rsidP="00D0224E">
      <w:pPr>
        <w:pStyle w:val="ConsPlusTitle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0224E" w:rsidRPr="00E27053" w:rsidRDefault="00D0224E" w:rsidP="00D0224E">
      <w:pPr>
        <w:pStyle w:val="ConsPlusTitle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0224E" w:rsidRPr="00E27053" w:rsidRDefault="00D0224E" w:rsidP="00D0224E">
      <w:pPr>
        <w:pStyle w:val="ConsPlusTitle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0224E" w:rsidRPr="00E27053" w:rsidRDefault="00D0224E" w:rsidP="00D0224E">
      <w:pPr>
        <w:pStyle w:val="ConsPlusTitle"/>
        <w:jc w:val="center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РЕГЛАМЕНТ</w:t>
      </w:r>
    </w:p>
    <w:p w:rsidR="00D0224E" w:rsidRPr="00552D1E" w:rsidRDefault="00D0224E" w:rsidP="00D0224E">
      <w:pPr>
        <w:pStyle w:val="ConsPlusTitle"/>
        <w:jc w:val="center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552D1E">
        <w:rPr>
          <w:rFonts w:ascii="Times New Roman" w:hAnsi="Times New Roman"/>
          <w:color w:val="auto"/>
          <w:sz w:val="28"/>
          <w:szCs w:val="28"/>
        </w:rPr>
        <w:t>осуществления</w:t>
      </w:r>
      <w:proofErr w:type="gramEnd"/>
      <w:r w:rsidRPr="00552D1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52D1E">
        <w:rPr>
          <w:rFonts w:ascii="Times New Roman" w:hAnsi="Times New Roman"/>
          <w:bCs/>
          <w:sz w:val="28"/>
          <w:szCs w:val="28"/>
        </w:rPr>
        <w:t>закупок для обеспечения государственных и муниципальных нужд в соответствии с пунктами 4 и 5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52D1E">
        <w:rPr>
          <w:rFonts w:ascii="Times New Roman" w:hAnsi="Times New Roman"/>
          <w:color w:val="auto"/>
          <w:sz w:val="28"/>
          <w:szCs w:val="28"/>
        </w:rPr>
        <w:t xml:space="preserve">с использованием </w:t>
      </w:r>
    </w:p>
    <w:p w:rsidR="00D0224E" w:rsidRPr="00552D1E" w:rsidRDefault="00D0224E" w:rsidP="00D0224E">
      <w:pPr>
        <w:pStyle w:val="ConsPlusTitle"/>
        <w:jc w:val="center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552D1E">
        <w:rPr>
          <w:rFonts w:ascii="Times New Roman" w:hAnsi="Times New Roman"/>
          <w:color w:val="auto"/>
          <w:sz w:val="28"/>
          <w:szCs w:val="28"/>
        </w:rPr>
        <w:t>единого</w:t>
      </w:r>
      <w:proofErr w:type="gramEnd"/>
      <w:r w:rsidRPr="00552D1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552D1E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Pr="00552D1E">
        <w:rPr>
          <w:rFonts w:ascii="Times New Roman" w:hAnsi="Times New Roman"/>
          <w:color w:val="auto"/>
          <w:sz w:val="28"/>
          <w:szCs w:val="28"/>
        </w:rPr>
        <w:t xml:space="preserve"> торговли «Малые закупки Республики Дагестан»</w:t>
      </w:r>
    </w:p>
    <w:p w:rsidR="00D0224E" w:rsidRPr="00E27053" w:rsidRDefault="00D0224E" w:rsidP="00D0224E">
      <w:pPr>
        <w:pStyle w:val="ConsPlusNormal"/>
        <w:spacing w:after="1"/>
        <w:rPr>
          <w:rFonts w:ascii="Times New Roman" w:hAnsi="Times New Roman"/>
          <w:color w:val="auto"/>
          <w:sz w:val="28"/>
          <w:szCs w:val="28"/>
        </w:rPr>
      </w:pPr>
    </w:p>
    <w:p w:rsidR="00D0224E" w:rsidRPr="00E27053" w:rsidRDefault="00D0224E" w:rsidP="00D0224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0224E" w:rsidRPr="00E27053" w:rsidRDefault="00D0224E" w:rsidP="00D0224E">
      <w:pPr>
        <w:pStyle w:val="ConsPlusTitle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1. Общие положения</w:t>
      </w:r>
    </w:p>
    <w:p w:rsidR="00D0224E" w:rsidRPr="00E27053" w:rsidRDefault="00D0224E" w:rsidP="00D0224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0224E" w:rsidRPr="00E27053" w:rsidRDefault="00D0224E" w:rsidP="00D0224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1.1. Настоящий Регламент осуществления </w:t>
      </w:r>
      <w:r w:rsidRPr="00552D1E">
        <w:rPr>
          <w:rFonts w:ascii="Times New Roman" w:hAnsi="Times New Roman"/>
          <w:bCs/>
          <w:sz w:val="28"/>
          <w:szCs w:val="28"/>
        </w:rPr>
        <w:t>закупок для обеспечения государственных и муниципальных нужд в соответствии с пунктами 4 и 5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bCs/>
          <w:sz w:val="28"/>
          <w:szCs w:val="28"/>
        </w:rPr>
        <w:t xml:space="preserve"> (далее – Федеральный закон                     № 44-ФЗ)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с использованием единого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 торговли «Малые закупки Республики Дагестан» устанавливает порядок действий, выполняемых заказчиками и поставщиками Республики Дагестан в процессе осуществления закупок у единственного поставщика (подрядчика, исполнителя) в соответствии с пунктами 4 и 5 части 1 </w:t>
      </w:r>
      <w:hyperlink r:id="rId4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статьи 93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</w:t>
      </w:r>
      <w:r>
        <w:rPr>
          <w:rFonts w:ascii="Times New Roman" w:hAnsi="Times New Roman"/>
          <w:color w:val="auto"/>
          <w:sz w:val="28"/>
          <w:szCs w:val="28"/>
        </w:rPr>
        <w:t>–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малые закупки</w:t>
      </w:r>
      <w:r w:rsidRPr="00E27053">
        <w:rPr>
          <w:rFonts w:ascii="Times New Roman" w:hAnsi="Times New Roman"/>
          <w:color w:val="auto"/>
          <w:sz w:val="28"/>
          <w:szCs w:val="28"/>
        </w:rPr>
        <w:t>), за исключением закупок, сведения о которых составляют государственную тайну.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1.2. Используемые в настоящем Регламенте определения применяются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в значениях, определенных Гражданским </w:t>
      </w:r>
      <w:hyperlink r:id="rId5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кодексом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Российской Федерации, Бюджетным </w:t>
      </w:r>
      <w:hyperlink r:id="rId6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кодексом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Российской Федерации, Федеральным </w:t>
      </w:r>
      <w:hyperlink r:id="rId7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№ 44-ФЗ, а также в следующих значениях: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1.2.1. Единый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 торговли «Малые закупки Республики Дагестан» – подсистема региональной информационной системы в сфере закупок товаров, работ и услуг для обеспечения нужд Республики Дагестан (д</w:t>
      </w:r>
      <w:r>
        <w:rPr>
          <w:rFonts w:ascii="Times New Roman" w:hAnsi="Times New Roman"/>
          <w:color w:val="auto"/>
          <w:sz w:val="28"/>
          <w:szCs w:val="28"/>
        </w:rPr>
        <w:t xml:space="preserve">алее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агрегатор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), расположенная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 по адресу https://goszakaz.e-dag.ru</w:t>
      </w:r>
      <w:r>
        <w:rPr>
          <w:rFonts w:ascii="Times New Roman" w:hAnsi="Times New Roman"/>
          <w:color w:val="auto"/>
          <w:sz w:val="28"/>
          <w:szCs w:val="28"/>
        </w:rPr>
        <w:t>/smallpurchases, предназначенная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 для автоматизации процессов осуществления малых закупок.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lastRenderedPageBreak/>
        <w:t xml:space="preserve">1.2.2. Заказчики - государственные и иные заказчики Республики Дагестан, зарегистрированные в региональной информационной системе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в сфере закупок товаров, работ и услуг для обеспечения нужд Республики Дагестан (далее – Система).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1.2.3. Поставщик - любое юридическое лицо независимо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от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предпринимателя, зарегистрированное в порядке, установленном </w:t>
      </w:r>
      <w:hyperlink w:anchor="P97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пунктом 5.2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Регламента, и принимающее участие в закупке в качестве поставщика товаров, исполнителя работ, услуг.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1.2.4. Заявка поставщика - заявка, сформированная в личном кабинете поставщика в соответствии с условиями извещения о малой закупке (далее - заявка).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1.2.5. Администратор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 – Комитет по государственным закупкам Республики Дагестан (далее - администратор).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1.2.6. Извещение о малой закупке - документ, формируемый средствами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, содержащий сведения о предмете и объекте закупки, порядке </w:t>
      </w: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Pr="00E27053">
        <w:rPr>
          <w:rFonts w:ascii="Times New Roman" w:hAnsi="Times New Roman"/>
          <w:color w:val="auto"/>
          <w:sz w:val="28"/>
          <w:szCs w:val="28"/>
        </w:rPr>
        <w:t>и условиях проведения закупки (далее - ИМЗ).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1.2.7. Каталог - каталог типовых товаров, работ, услуг, реализованный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в системе для стандартизации описания объекта закупки.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1.2.8. Контракт - гражданско-правовой договор, предметом которого являются поставка товара, выполнение работы, оказание услуги, сведения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о котором размещены в реестре малых закупок.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1.2.9. Личный кабинет поставщика - это рабочая зона (закрытая часть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), предназначенная для поиска извещений о проведении закупок, подачи заявки поставщика, подписки на рассылку информации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об извещениях и иных функций, доступных только авторизованным пользователям (далее - ЛКП).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1.2.10. Протокол о рассмотрении заявок на малую закупку - документ, формируемый средствами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>, содержащий сведения о малой закупке, в порядке, установленном пунктом 5.11 настоящего Регламента (далее - протокол).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1.2.11. Реестр малых закупок - база данных, содержащая сведения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о заключенных контрактах по результатам осуществления малых закупок.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1.2.12. Рейтинг поставщика - оценка заказчиком результата исполнения контракта поставщиком.</w:t>
      </w:r>
    </w:p>
    <w:p w:rsidR="00D0224E" w:rsidRPr="00E27053" w:rsidRDefault="00D0224E" w:rsidP="00D0224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0224E" w:rsidRPr="00E27053" w:rsidRDefault="00D0224E" w:rsidP="00D0224E">
      <w:pPr>
        <w:pStyle w:val="ConsPlusTitle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lastRenderedPageBreak/>
        <w:t xml:space="preserve">2. Участники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</w:p>
    <w:p w:rsidR="00D0224E" w:rsidRPr="00E27053" w:rsidRDefault="00D0224E" w:rsidP="00D0224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0224E" w:rsidRPr="00E27053" w:rsidRDefault="00D0224E" w:rsidP="00D0224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Участниками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 являются: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заказчик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>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поставщик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>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администратор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>.</w:t>
      </w:r>
    </w:p>
    <w:p w:rsidR="00D0224E" w:rsidRPr="00E27053" w:rsidRDefault="00D0224E" w:rsidP="00D0224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0224E" w:rsidRPr="00E27053" w:rsidRDefault="00D0224E" w:rsidP="00D0224E">
      <w:pPr>
        <w:pStyle w:val="ConsPlusTitle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3. Способы осуществления малых закупок</w:t>
      </w:r>
    </w:p>
    <w:p w:rsidR="00D0224E" w:rsidRPr="00E27053" w:rsidRDefault="00D0224E" w:rsidP="00D0224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0224E" w:rsidRPr="00E27053" w:rsidRDefault="00D0224E" w:rsidP="00D0224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Малые закупки осуществляются посредством формирования заказчиком ИМЗ и рассмотрения поступивших заявок поставщиков, с последующим заключением контракта по основаниям, предусмотренным пунктами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4 и 5 части 1 </w:t>
      </w:r>
      <w:hyperlink r:id="rId8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статьи 93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Федерального закона   № 44-ФЗ.</w:t>
      </w:r>
      <w:r w:rsidRPr="00E27053" w:rsidDel="004B1C6C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D0224E" w:rsidRPr="00E27053" w:rsidRDefault="00D0224E" w:rsidP="00D0224E">
      <w:pPr>
        <w:pStyle w:val="ConsPlusTitle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D0224E" w:rsidRPr="00E27053" w:rsidRDefault="00D0224E" w:rsidP="00D0224E">
      <w:pPr>
        <w:pStyle w:val="ConsPlusTitle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4. Структура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</w:p>
    <w:p w:rsidR="00D0224E" w:rsidRPr="00E27053" w:rsidRDefault="00D0224E" w:rsidP="00D0224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0224E" w:rsidRPr="00E27053" w:rsidRDefault="00D0224E" w:rsidP="00D0224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4.1. Гостевая зона (открытая часть) предназначена для просмотра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и поиска на сайте информации об объявленных, текущих и завершенных закупках (доступна любым пользователям сети «Интернет»).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4.2. Рабочая зона заказчика (закрытая часть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) предназначена для подготовки информации о закупке и последующем размещении ИМЗ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и заключения контракта (доступна авторизованным заказчикам).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4.3. Рабочая зона поставщика (закрытая часть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>, ЛКП) предназначена для подачи заявки на участие в закупке, подписки на рассылку информации об ИМЗ (доступна авторизованным поставщикам).</w:t>
      </w:r>
    </w:p>
    <w:p w:rsidR="00D0224E" w:rsidRPr="00E27053" w:rsidRDefault="00D0224E" w:rsidP="00D0224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0224E" w:rsidRPr="00E27053" w:rsidRDefault="00D0224E" w:rsidP="00D0224E">
      <w:pPr>
        <w:pStyle w:val="ConsPlusTitle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 Порядок работы в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агрегаторе</w:t>
      </w:r>
      <w:proofErr w:type="spellEnd"/>
    </w:p>
    <w:p w:rsidR="00D0224E" w:rsidRPr="00E27053" w:rsidRDefault="00D0224E" w:rsidP="00D0224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0224E" w:rsidRPr="00E27053" w:rsidRDefault="00D0224E" w:rsidP="00D0224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5.1. Для работы в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агрегаторе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 заказчик должен быть зарегистрирован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в Системе.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5.2. Для получения доступа к участию в малых закупках потенциальный поставщик проходит процедуру регистрации в следующем порядке: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потенциальный поставщик заполняет заявку на регистрацию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в электронной форме в соответствии с данными, содержащимися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в прилагаемых им документах и подписывает ее квалифицированной электронной подписью (далее - ЭП), выданной удостоверяющим центром, аккредитованным Министерством связи и массовых коммуникаций Российской Федерации в соответствии с требованиями Федерального </w:t>
      </w:r>
      <w:hyperlink r:id="rId9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закона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от 06.04.2011 № 63-ФЗ «Об электронной подписи», с обязательным приложением следующих документов: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lastRenderedPageBreak/>
        <w:t>выписки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из Единого государственного реестра юридических лиц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(для юридического лица), выписки из Единого государственного реестра индивидуальных предпринимателей (для индивидуального предпринимателя), которые получены не ранее чем за шесть месяцев до даты направления заявки на регистрацию;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надлежащим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образом заверенного перевода на русский язык документов о государственной регистрации юридического лица или физического лица, зарегистрированного в качестве индивидуального предпринимателя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в соответствии с законодательством соответствующего государства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(для иностранного лица);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документа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о постановке на налоговый учет потенциального поставщика (для физического лица);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доверенности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на представителя потенциального поставщика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(при наличии) (в случае, если указанная доверенность подписана лицом, уполномоченным руководителем, также представляется копия документа, подтверждающего полномочия этого лица).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5.3. Администратор после получения заявки на регистрацию поставщика в течение 3 (трех) рабочих дней рассматривает представленные документы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и по результатам рассмотрения регистрирует лицо, подавшее </w:t>
      </w: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 xml:space="preserve">заявку, 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в качестве поставщика или отказывает в регистрации по основаниям, указанным в </w:t>
      </w:r>
      <w:hyperlink w:anchor="P104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подпункте 5.4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5.4. Основания для отказа в регистрации: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несоответствие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заявки на регистрацию сведениям, указанным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в </w:t>
      </w:r>
      <w:hyperlink w:anchor="P97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подпункте 5.2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отсутствие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электронной подписи, непредставление или неполное представление документов, указанных в </w:t>
      </w:r>
      <w:hyperlink w:anchor="P97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подпункте 5.2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внесение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поставщика в реестр недобросовестных поставщиков;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наличие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недостоверных либо противоречивых сведений в документах, указанных в </w:t>
      </w:r>
      <w:hyperlink w:anchor="P97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подпункте 5.2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5.5. При положительном решении администратор направляет поставщику на электронный адрес, указанный в заявке на регистрацию, уведомление о регистрации пользователя с логином, указанным в заявке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на регистрацию.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В случае отказа в регистрации в качестве поставщика по основаниям, указанным в </w:t>
      </w:r>
      <w:hyperlink w:anchor="P104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подпункте 5.4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Регламента, администратор направляет на электронный адрес, указанный в заявке на регистрацию, </w:t>
      </w:r>
      <w:r w:rsidRPr="00E27053">
        <w:rPr>
          <w:rFonts w:ascii="Times New Roman" w:hAnsi="Times New Roman"/>
          <w:color w:val="auto"/>
          <w:sz w:val="28"/>
          <w:szCs w:val="28"/>
        </w:rPr>
        <w:lastRenderedPageBreak/>
        <w:t>уведомление об отказе в регистрации в качестве поставщика с указанием причины отказа.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5.6. В закрытой части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 заказчик формирует ИМЗ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с обязательным заполнением его реквизитного состава.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ИМЗ формируется путем выбора позиции каталога. В случае отсутствия в каталоге подходящей позиции допускается текстовое описание объекта закупки с обязательным указанием кода в соответствии с Общероссийским </w:t>
      </w:r>
      <w:hyperlink r:id="rId10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классификатором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продукции по видам экономической деятельности ОК 034-2014 (КПЕС 2008).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При формировании ИМЗ заказчик вправе устанавливать ограничение возможности подачи заявки для поставщиков, в отношении которых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 в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агрегаторе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 имеются сведения о пяти и более фактах уклонения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от заключения контракта, принятия заказчиком решения об одностороннем отказе от исполнения контракта по основаниям, предусмотренным Гражданским </w:t>
      </w:r>
      <w:hyperlink r:id="rId11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кодексом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Российской Федерации, внесенные в Систему тремя и более заказчиками в течение шести месяцев до даты окончания срока подачи заявок, установленного в ИМЗ (далее - ограничение возможности подачи заявки).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Заказчик осуществляет размещение ИМЗ не менее чем за 2 (два) рабочих дня до даты окончания срока подачи заявок на участие в такой закупке.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Внесение изменений в размещенное ИМЗ не предусмотрено, в случае необходимости заказчик может отменить ИМЗ и разместить новое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с измененными условиями.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5.7. Подать заявку на участие в ИМЗ может любой поставщик, авторизованный в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агрегаторе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>, за исключением случая установки заказчиком ограничения возможности подачи заявки.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5.8. В закрытой части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 поставщик: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осуществляет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поиск интересующих его ИМЗ;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формирует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заявку на участие в выбранной закупке и заполняет ее реквизитный состав, в случае необходимости возможно присоединение файлов вложений (лицензии, выписки из реестра членов саморегулируемой организации и т.п.);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в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случае указания заказчиком в ИМЗ требования о наличии в заявке дополнительной информации поставщик обязан прикрепить эти сведения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в виде файла;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поставщик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направляет заявку на участие в закупке в срок, указанный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в ИМЗ (при этом поставщику отображается наименьшее ценовое </w:t>
      </w:r>
      <w:r w:rsidRPr="00E27053">
        <w:rPr>
          <w:rFonts w:ascii="Times New Roman" w:hAnsi="Times New Roman"/>
          <w:color w:val="auto"/>
          <w:sz w:val="28"/>
          <w:szCs w:val="28"/>
        </w:rPr>
        <w:lastRenderedPageBreak/>
        <w:t>предложение, поступившее на данный момент, без указания наименования поставщика, подавшего такое ценовое предложение);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отзывает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при необходимости поданную заявку до даты окончания подачи заявок на участие в закупке, указанной в ИМЗ.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Внесение изменений в поданную заявку на участие в закупке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не предусмотрено, в случае необходимости поставщик может отозвать поданную заявку и подать новую с измененными условиями в срок, установленный заказчиком в ИМЗ для подачи заявок, но не ранее чем через 10 минут после отзыва заявки.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5.9. Поставщик вправе подать только одну заявку на участие в закупке ИМЗ в отношении каждого объекта закупки.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5.10. По истечении срока подачи заявок на участие в закупке, указанного заказчиком в ИМЗ, заказчику автоматически открывается доступ к заявкам, поданным поставщиками.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5.11. Заказчик в течение 2 (двух) рабочих дней после окончания срока подачи заявок на участие в закупке рассматривает заявки, поданные поставщиками, и принимает решение о соответствии или несоответствии заявки на участие в закупке требованиям, указанным в ИМЗ, оформляя свое решение в виде протокола. Протокол рассмотрения заявок на участие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в закупке, сформированный с применением средств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 и подписанный ЭП, размещается заказчиком в открытой части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>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Протокол должен содержать: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информацию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о порядковых номерах заявок на участие в закупке;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предложения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о цене контракта, сделанные поставщиками, ранжированные по мере убывания;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время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и дату поступления предложений;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решение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о соответствии (несоответствии) предложений требованиям, установленным в ИМЗ;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причину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отклонения заявки.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В случае отказа заказчика от выбора победителя в протоколе указывается причина отказа.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5.12. Причины отклонения заявки на участие в закупке: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заявка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поставщика не соответствует требованиям, установленным ИМЗ;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наличие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в заявке недостоверной информации;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lastRenderedPageBreak/>
        <w:t>поставщик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внесен в реестр недобросовестных поставщиков;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несоответствие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поставщика требованиям действующего законодательства, в том числе в части необходимости получения специального разрешения (лицензии), членства в саморегулируемой организации.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5.13. Заказчик вправе определить победителя малой закупки или отказаться от выбора победителя, сформировав протокол.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5.14. Победителем закупки признается поставщик, заявка которого соответствует требованиям, указанным в ИМЗ, который предложил наименьшую цену контракта, либо при наличии нескольких допущенных заявок с одинаковой наименьшей ценой контракта - поставщик, подавший заявку на участие в закупке первым.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5.15. Отказ от выбора победителя возможен в следующих случаях: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изменение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доведенного до государственного заказчика, действующего от имени Республики Дагестан,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государственных бюджетных учреждений Республики Дагестан, а также изменение соответствующих решений и (или) соглашений о предоставлении субсидий;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отказ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заказчика от осуществления малой закупки.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5.16. В случае если по окончании срока подачи заявок на участие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в закупке не подано ни одной заявки или по результатам рассмотрения заявок заказчиком отклонены все поданные заявки, закупка признается несостоявшейся. При этом в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агрегаторе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 заказчиком формируется протокол.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5.17. Заказчик осуществляет размещение информации об итогах проведения закупки.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5.18. В случае признания закупки несостоявшейся заказчик имеет право: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1) осуществить повторную закупку путем формирования ИМЗ, при необходимости изменив условия закупки;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2) принять решение о продлении срока подачи заявок на участие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в закупке;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4) отказаться от осуществления закупки;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5) заключить контракт в соответствии с </w:t>
      </w:r>
      <w:hyperlink w:anchor="P171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пунктом 5.28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lastRenderedPageBreak/>
        <w:t>5.19. Заказчик в течение 2 (двух) рабочих дней после публикации протокола рассмотрения заявок на участие в закупке, содержащего сведения о победителе, обязан сформировать проект контракта и направить его победителю малой закупки.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5.20. В закрытой части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 заказчик: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формирует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проект контракта по результатам определения победителя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по ИМЗ;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заполняет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реквизитный состав проекта контракта;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27053">
        <w:rPr>
          <w:rFonts w:ascii="Times New Roman" w:hAnsi="Times New Roman"/>
          <w:color w:val="auto"/>
          <w:sz w:val="28"/>
          <w:szCs w:val="28"/>
        </w:rPr>
        <w:t>направляет</w:t>
      </w:r>
      <w:proofErr w:type="gramEnd"/>
      <w:r w:rsidRPr="00E27053">
        <w:rPr>
          <w:rFonts w:ascii="Times New Roman" w:hAnsi="Times New Roman"/>
          <w:color w:val="auto"/>
          <w:sz w:val="28"/>
          <w:szCs w:val="28"/>
        </w:rPr>
        <w:t xml:space="preserve"> проект контракта поставщику для согласования.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5.21. В течение 2 (двух) рабочих дней с момента получения контракта поставщик должен принять решение о согласовании контракта.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>В рамках указанного срока поставщик вправе отказаться от заключения контракта или направить заказчику протокол разногласий.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5.22. Поставщик, признанный победителем малой закупки, но не подписавший в течение 2 (двух) рабочих дней контракт, либо не направивший заказчику протокол разногласий, признается уклонившимся от заключения контракта. 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5.23. После признания победителя малой закупки уклонившимся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от заключения контракта заказчик вправе заключить контракт с поставщиком, заявке которого присвоен второй номер. При этом заказчик в течение 2 (двух) рабочих дней со дня признания победителя малой закупки уклонившимся от заключения контракта направляет проект контракта поставщику, заявке которого присвоен второй номер. В этом случае контракт заключается на условиях заявки данного поставщика.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5.24. В течение 2 (двух) рабочих дней с момента получения согласованного контракта заказчик обязан подписать его или в случае, указанном в </w:t>
      </w:r>
      <w:hyperlink w:anchor="P143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абзаце втором пункта 5.15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Регламента, принять решение об отказе от заключения контракта.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В случае получения протокола разногласий заказчик обязан в течение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2 (двух) рабочих дней со дня поступления протокола разногласий внести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в проект контракта изменения и повторно направить проект контракта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на подписание поставщику или уведомить поставщика о невозможности внесения изменений с указанием причин.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Обмен протоколами разногласий между заказчиком и поставщиком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не может превышать 4 (четырех) рабочих дней с момента первого поступления проекта контракта поставщику.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5.25. В случае если победитель по ИМЗ, а также поставщик, которому </w:t>
      </w:r>
      <w:r w:rsidRPr="00E27053">
        <w:rPr>
          <w:rFonts w:ascii="Times New Roman" w:hAnsi="Times New Roman"/>
          <w:color w:val="auto"/>
          <w:sz w:val="28"/>
          <w:szCs w:val="28"/>
        </w:rPr>
        <w:lastRenderedPageBreak/>
        <w:t>присвоен номер два, уклонились от заключения контракта, закупка также признается несостоявшейся.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5.26. В случае признания закупки несостоявшейся заказчик имеет право осуществить закупку без использования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 в соответствии с </w:t>
      </w:r>
      <w:hyperlink w:anchor="P171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пунктом 5.28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Регламента.   При этом объект закупки, количество товара, объем работы или услуги, требования, предъявляемые к поставщикам, объекту закупки, условия контракта, содержащиеся в проекте контракта, должны соответствовать требованиям и условиям, которые содержались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>в ИМЗ, признанной несостоявшейся.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5.27. Датой заключения контракта считается дата подписания его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в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агрегаторе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 ЭП последней из сторон. При заключении контракта в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агрегаторе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 формируются сведения о заключенном контракте, которые в режиме информационного взаимодействия включаются в реестр контрактов малых закупок Системы.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5.28. В случае заключения контракта без использования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 заказчик обязан в течение 5 (пяти) рабочих дней с даты заключения контракта внести сведения о заключенном контракте в реестр малых закупок с обязательным заполнением реквизитного состава контракта.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5.29. В случае принятия заказчиком решения об одностороннем отказе от исполнения контракта по основаниям, предусмотренным Гражданским </w:t>
      </w:r>
      <w:hyperlink r:id="rId12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кодексом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Российской Федерации, заказчик вправе осуществить закупку товара, работы, услуги, поставка, выполнение, оказание которых являлись предметом расторгнутого контракта без использования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в соответствии с </w:t>
      </w:r>
      <w:hyperlink w:anchor="P171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пунктом 5.28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Регламента.</w:t>
      </w:r>
    </w:p>
    <w:p w:rsidR="00D0224E" w:rsidRPr="00E27053" w:rsidRDefault="00D0224E" w:rsidP="00D0224E">
      <w:pPr>
        <w:pStyle w:val="ConsPlusNormal"/>
        <w:spacing w:before="22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27053">
        <w:rPr>
          <w:rFonts w:ascii="Times New Roman" w:hAnsi="Times New Roman"/>
          <w:color w:val="auto"/>
          <w:sz w:val="28"/>
          <w:szCs w:val="28"/>
        </w:rPr>
        <w:t xml:space="preserve">5.30. В течение 5 (пяти) рабочих дней с даты уклонения победителя малой закупки от заключения контракта, расторжения контракта, окончания срока действия контракта, исполнения контракта (за исключением промежуточных сроков исполнения контракта) заказчик формирует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</w:t>
      </w:r>
      <w:r w:rsidRPr="00E27053">
        <w:rPr>
          <w:rFonts w:ascii="Times New Roman" w:hAnsi="Times New Roman"/>
          <w:color w:val="auto"/>
          <w:sz w:val="28"/>
          <w:szCs w:val="28"/>
        </w:rPr>
        <w:t xml:space="preserve">в </w:t>
      </w:r>
      <w:proofErr w:type="spellStart"/>
      <w:r w:rsidRPr="00E27053">
        <w:rPr>
          <w:rFonts w:ascii="Times New Roman" w:hAnsi="Times New Roman"/>
          <w:color w:val="auto"/>
          <w:sz w:val="28"/>
          <w:szCs w:val="28"/>
        </w:rPr>
        <w:t>агрегаторе</w:t>
      </w:r>
      <w:proofErr w:type="spellEnd"/>
      <w:r w:rsidRPr="00E27053">
        <w:rPr>
          <w:rFonts w:ascii="Times New Roman" w:hAnsi="Times New Roman"/>
          <w:color w:val="auto"/>
          <w:sz w:val="28"/>
          <w:szCs w:val="28"/>
        </w:rPr>
        <w:t xml:space="preserve"> рейтинг поставщика, за исключением закупок, осуществляемых в соответствии с </w:t>
      </w:r>
      <w:hyperlink w:anchor="P171" w:history="1">
        <w:r w:rsidRPr="00E27053">
          <w:rPr>
            <w:rFonts w:ascii="Times New Roman" w:hAnsi="Times New Roman"/>
            <w:color w:val="auto"/>
            <w:sz w:val="28"/>
            <w:szCs w:val="28"/>
          </w:rPr>
          <w:t>пунктом 5.28</w:t>
        </w:r>
      </w:hyperlink>
      <w:r w:rsidRPr="00E27053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Регламента. </w:t>
      </w:r>
    </w:p>
    <w:p w:rsidR="00D0224E" w:rsidRPr="00E27053" w:rsidRDefault="00D0224E" w:rsidP="00D0224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0224E" w:rsidRPr="00E27053" w:rsidRDefault="00D0224E" w:rsidP="00D0224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0224E" w:rsidRPr="00E27053" w:rsidRDefault="00D0224E" w:rsidP="00D0224E">
      <w:pPr>
        <w:pStyle w:val="ConsPlusNormal"/>
        <w:spacing w:before="100" w:after="10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0224E" w:rsidRPr="00E27053" w:rsidRDefault="00D0224E" w:rsidP="00D0224E">
      <w:pPr>
        <w:rPr>
          <w:rFonts w:ascii="Times New Roman" w:hAnsi="Times New Roman"/>
          <w:color w:val="auto"/>
          <w:sz w:val="28"/>
          <w:szCs w:val="28"/>
        </w:rPr>
      </w:pPr>
    </w:p>
    <w:p w:rsidR="00D0224E" w:rsidRDefault="00D0224E" w:rsidP="00D0224E">
      <w:pPr>
        <w:rPr>
          <w:rFonts w:ascii="Times New Roman" w:hAnsi="Times New Roman"/>
          <w:color w:val="auto"/>
          <w:sz w:val="28"/>
          <w:szCs w:val="28"/>
        </w:rPr>
      </w:pPr>
    </w:p>
    <w:p w:rsidR="00D0224E" w:rsidRDefault="00D0224E" w:rsidP="00D0224E">
      <w:pPr>
        <w:rPr>
          <w:rFonts w:ascii="Times New Roman" w:hAnsi="Times New Roman"/>
          <w:color w:val="auto"/>
          <w:sz w:val="28"/>
          <w:szCs w:val="28"/>
        </w:rPr>
      </w:pPr>
    </w:p>
    <w:p w:rsidR="00D0224E" w:rsidRDefault="00D0224E" w:rsidP="00D0224E">
      <w:pPr>
        <w:rPr>
          <w:rFonts w:ascii="Times New Roman" w:hAnsi="Times New Roman"/>
          <w:color w:val="auto"/>
          <w:sz w:val="28"/>
          <w:szCs w:val="28"/>
        </w:rPr>
      </w:pPr>
    </w:p>
    <w:p w:rsidR="00D0224E" w:rsidRDefault="00D0224E" w:rsidP="00D0224E">
      <w:pPr>
        <w:rPr>
          <w:rFonts w:ascii="Times New Roman" w:hAnsi="Times New Roman"/>
          <w:color w:val="auto"/>
          <w:sz w:val="28"/>
          <w:szCs w:val="28"/>
        </w:rPr>
      </w:pPr>
    </w:p>
    <w:p w:rsidR="00D0224E" w:rsidRDefault="00D0224E" w:rsidP="00D0224E">
      <w:pPr>
        <w:rPr>
          <w:rFonts w:ascii="Times New Roman" w:hAnsi="Times New Roman"/>
          <w:color w:val="auto"/>
          <w:sz w:val="28"/>
          <w:szCs w:val="28"/>
        </w:rPr>
      </w:pPr>
    </w:p>
    <w:p w:rsidR="00EC7BF6" w:rsidRDefault="00D0224E"/>
    <w:sectPr w:rsidR="00EC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4E"/>
    <w:rsid w:val="00691FB5"/>
    <w:rsid w:val="00904899"/>
    <w:rsid w:val="00D0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E0503-7688-4755-B7F7-6B87C249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4E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24E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">
    <w:name w:val="ConsPlusTitle"/>
    <w:rsid w:val="00D0224E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1&amp;dst=10125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0531" TargetMode="External"/><Relationship Id="rId12" Type="http://schemas.openxmlformats.org/officeDocument/2006/relationships/hyperlink" Target="https://login.consultant.ru/link/?req=doc&amp;base=LAW&amp;n=4826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74" TargetMode="External"/><Relationship Id="rId11" Type="http://schemas.openxmlformats.org/officeDocument/2006/relationships/hyperlink" Target="https://login.consultant.ru/link/?req=doc&amp;base=LAW&amp;n=482692" TargetMode="External"/><Relationship Id="rId5" Type="http://schemas.openxmlformats.org/officeDocument/2006/relationships/hyperlink" Target="https://login.consultant.ru/link/?req=doc&amp;base=LAW&amp;n=482692" TargetMode="External"/><Relationship Id="rId10" Type="http://schemas.openxmlformats.org/officeDocument/2006/relationships/hyperlink" Target="https://login.consultant.ru/link/?req=doc&amp;base=LAW&amp;n=487522" TargetMode="External"/><Relationship Id="rId4" Type="http://schemas.openxmlformats.org/officeDocument/2006/relationships/hyperlink" Target="https://login.consultant.ru/link/?req=doc&amp;base=LAW&amp;n=483131&amp;dst=101256" TargetMode="External"/><Relationship Id="rId9" Type="http://schemas.openxmlformats.org/officeDocument/2006/relationships/hyperlink" Target="https://login.consultant.ru/link/?req=doc&amp;base=LAW&amp;n=4684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2957</Words>
  <Characters>16857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Комитет_17</dc:creator>
  <cp:keywords/>
  <dc:description/>
  <cp:lastModifiedBy>Комитет_17</cp:lastModifiedBy>
  <cp:revision>1</cp:revision>
  <dcterms:created xsi:type="dcterms:W3CDTF">2024-11-29T07:56:00Z</dcterms:created>
  <dcterms:modified xsi:type="dcterms:W3CDTF">2024-11-29T07:57:00Z</dcterms:modified>
</cp:coreProperties>
</file>